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CF" w:rsidRPr="006159CF" w:rsidRDefault="006159CF" w:rsidP="006159CF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9CF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6159CF" w:rsidRPr="006159CF" w:rsidRDefault="006159CF" w:rsidP="006159CF">
      <w:pPr>
        <w:shd w:val="clear" w:color="auto" w:fill="FFFFFF"/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159CF">
        <w:rPr>
          <w:rFonts w:ascii="Times New Roman" w:hAnsi="Times New Roman" w:cs="Times New Roman"/>
          <w:sz w:val="28"/>
          <w:szCs w:val="28"/>
        </w:rPr>
        <w:t xml:space="preserve">Рішенням </w:t>
      </w:r>
      <w:r w:rsidR="00977C9E">
        <w:rPr>
          <w:rFonts w:ascii="Times New Roman" w:hAnsi="Times New Roman" w:cs="Times New Roman"/>
          <w:sz w:val="28"/>
          <w:szCs w:val="28"/>
        </w:rPr>
        <w:t xml:space="preserve">тридцять </w:t>
      </w:r>
      <w:r w:rsidR="00054F81" w:rsidRPr="00054F81">
        <w:rPr>
          <w:rFonts w:ascii="Times New Roman" w:hAnsi="Times New Roman" w:cs="Times New Roman"/>
          <w:sz w:val="28"/>
          <w:szCs w:val="28"/>
        </w:rPr>
        <w:t>п’ятої</w:t>
      </w:r>
      <w:r w:rsidRPr="006159CF">
        <w:rPr>
          <w:rFonts w:ascii="Times New Roman" w:hAnsi="Times New Roman" w:cs="Times New Roman"/>
          <w:sz w:val="28"/>
          <w:szCs w:val="28"/>
        </w:rPr>
        <w:t xml:space="preserve"> сесії сьомого скликання Сергіївської сільської ради від </w:t>
      </w:r>
      <w:r w:rsidR="00054F81" w:rsidRPr="00054F81">
        <w:rPr>
          <w:rFonts w:ascii="Times New Roman" w:hAnsi="Times New Roman" w:cs="Times New Roman"/>
          <w:sz w:val="28"/>
          <w:szCs w:val="28"/>
        </w:rPr>
        <w:t>19</w:t>
      </w:r>
      <w:r w:rsidRPr="00054F81">
        <w:rPr>
          <w:rFonts w:ascii="Times New Roman" w:hAnsi="Times New Roman" w:cs="Times New Roman"/>
          <w:sz w:val="28"/>
          <w:szCs w:val="28"/>
        </w:rPr>
        <w:t>.12.201</w:t>
      </w:r>
      <w:r w:rsidR="00977C9E" w:rsidRPr="00054F81">
        <w:rPr>
          <w:rFonts w:ascii="Times New Roman" w:hAnsi="Times New Roman" w:cs="Times New Roman"/>
          <w:sz w:val="28"/>
          <w:szCs w:val="28"/>
        </w:rPr>
        <w:t>9</w:t>
      </w:r>
      <w:r w:rsidRPr="006159C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159CF" w:rsidRPr="006159CF" w:rsidRDefault="006159CF" w:rsidP="006159CF">
      <w:pPr>
        <w:tabs>
          <w:tab w:val="left" w:pos="0"/>
        </w:tabs>
        <w:spacing w:line="240" w:lineRule="auto"/>
        <w:rPr>
          <w:rFonts w:ascii="Times New Roman" w:hAnsi="Times New Roman" w:cs="Times New Roman"/>
          <w:bCs/>
        </w:rPr>
      </w:pPr>
    </w:p>
    <w:p w:rsidR="006159CF" w:rsidRDefault="006159CF" w:rsidP="006159CF">
      <w:pPr>
        <w:tabs>
          <w:tab w:val="left" w:pos="0"/>
        </w:tabs>
        <w:spacing w:line="240" w:lineRule="auto"/>
        <w:rPr>
          <w:rFonts w:ascii="Times New Roman" w:hAnsi="Times New Roman" w:cs="Times New Roman"/>
          <w:bCs/>
        </w:rPr>
      </w:pPr>
    </w:p>
    <w:p w:rsidR="005320E8" w:rsidRDefault="005320E8" w:rsidP="006159CF">
      <w:pPr>
        <w:tabs>
          <w:tab w:val="left" w:pos="0"/>
        </w:tabs>
        <w:spacing w:line="240" w:lineRule="auto"/>
        <w:rPr>
          <w:rFonts w:ascii="Times New Roman" w:hAnsi="Times New Roman" w:cs="Times New Roman"/>
          <w:bCs/>
        </w:rPr>
      </w:pPr>
    </w:p>
    <w:p w:rsidR="005320E8" w:rsidRDefault="005320E8" w:rsidP="006159CF">
      <w:pPr>
        <w:tabs>
          <w:tab w:val="left" w:pos="0"/>
        </w:tabs>
        <w:spacing w:line="240" w:lineRule="auto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5320E8" w:rsidRDefault="005320E8" w:rsidP="006159CF">
      <w:pPr>
        <w:tabs>
          <w:tab w:val="left" w:pos="0"/>
        </w:tabs>
        <w:spacing w:line="240" w:lineRule="auto"/>
        <w:rPr>
          <w:rFonts w:ascii="Times New Roman" w:hAnsi="Times New Roman" w:cs="Times New Roman"/>
          <w:bCs/>
        </w:rPr>
      </w:pPr>
    </w:p>
    <w:p w:rsidR="005320E8" w:rsidRDefault="005320E8" w:rsidP="006159CF">
      <w:pPr>
        <w:tabs>
          <w:tab w:val="left" w:pos="0"/>
        </w:tabs>
        <w:spacing w:line="240" w:lineRule="auto"/>
        <w:rPr>
          <w:rFonts w:ascii="Times New Roman" w:hAnsi="Times New Roman" w:cs="Times New Roman"/>
          <w:bCs/>
        </w:rPr>
      </w:pPr>
    </w:p>
    <w:p w:rsidR="005320E8" w:rsidRPr="006159CF" w:rsidRDefault="005320E8" w:rsidP="006159CF">
      <w:pPr>
        <w:tabs>
          <w:tab w:val="left" w:pos="0"/>
        </w:tabs>
        <w:spacing w:line="240" w:lineRule="auto"/>
        <w:rPr>
          <w:rFonts w:ascii="Times New Roman" w:hAnsi="Times New Roman" w:cs="Times New Roman"/>
          <w:bCs/>
        </w:rPr>
      </w:pPr>
    </w:p>
    <w:p w:rsidR="006159CF" w:rsidRDefault="006159CF" w:rsidP="00F406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uk-UA"/>
        </w:rPr>
      </w:pPr>
    </w:p>
    <w:p w:rsidR="00F40641" w:rsidRPr="00F40641" w:rsidRDefault="00F40641" w:rsidP="00F406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4064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uk-UA"/>
        </w:rPr>
        <w:t>  </w:t>
      </w:r>
    </w:p>
    <w:p w:rsidR="00F40641" w:rsidRPr="00B45653" w:rsidRDefault="005320E8" w:rsidP="0053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Програма</w:t>
      </w:r>
      <w:r w:rsidR="00F40641" w:rsidRPr="00B45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розвитку надання соціальних послуг у   </w:t>
      </w:r>
      <w:r w:rsidRPr="00B45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Сергіївській об’єднаній територіальній громаді на 20</w:t>
      </w:r>
      <w:r w:rsidR="00977C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20</w:t>
      </w:r>
      <w:r w:rsidR="00F40641" w:rsidRPr="00B45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р</w:t>
      </w:r>
      <w:r w:rsidRPr="00B45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ік</w:t>
      </w:r>
    </w:p>
    <w:p w:rsidR="00F40641" w:rsidRPr="00F40641" w:rsidRDefault="00F40641" w:rsidP="00F4064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4064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F40641" w:rsidRPr="00F40641" w:rsidRDefault="00F40641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406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F40641" w:rsidRPr="00F40641" w:rsidRDefault="00F40641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406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F40641" w:rsidRPr="00F40641" w:rsidRDefault="00F40641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406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F40641" w:rsidRDefault="00F40641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F406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5320E8" w:rsidRDefault="005320E8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5320E8" w:rsidRDefault="005320E8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5320E8" w:rsidRDefault="005320E8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5320E8" w:rsidRDefault="005320E8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5320E8" w:rsidRDefault="005320E8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5320E8" w:rsidRDefault="005320E8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5320E8" w:rsidRDefault="005320E8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5320E8" w:rsidRDefault="005320E8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5320E8" w:rsidRDefault="005320E8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315C46" w:rsidRDefault="00315C46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315C46" w:rsidRDefault="00315C46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5320E8" w:rsidRDefault="005320E8" w:rsidP="00F4064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5320E8" w:rsidRPr="00CB14F2" w:rsidRDefault="005320E8" w:rsidP="005320E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14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Сергіївка </w:t>
      </w:r>
      <w:r w:rsidR="00977C9E">
        <w:rPr>
          <w:rFonts w:ascii="Times New Roman" w:eastAsia="Times New Roman" w:hAnsi="Times New Roman" w:cs="Times New Roman"/>
          <w:sz w:val="28"/>
          <w:szCs w:val="28"/>
          <w:lang w:eastAsia="uk-UA"/>
        </w:rPr>
        <w:t>2019</w:t>
      </w:r>
    </w:p>
    <w:p w:rsidR="005320E8" w:rsidRPr="005320E8" w:rsidRDefault="00F40641" w:rsidP="00315C46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  <w:r w:rsidRPr="00F40641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  </w:t>
      </w:r>
      <w:r w:rsidR="005320E8" w:rsidRPr="005320E8">
        <w:rPr>
          <w:rFonts w:ascii="Times New Roman" w:hAnsi="Times New Roman" w:cs="Times New Roman"/>
          <w:bCs/>
          <w:sz w:val="28"/>
          <w:szCs w:val="28"/>
        </w:rPr>
        <w:t>1</w:t>
      </w:r>
      <w:r w:rsidR="005320E8" w:rsidRPr="005320E8">
        <w:rPr>
          <w:rFonts w:ascii="Times New Roman" w:hAnsi="Times New Roman" w:cs="Times New Roman"/>
          <w:bCs/>
          <w:caps/>
          <w:sz w:val="28"/>
          <w:szCs w:val="28"/>
        </w:rPr>
        <w:t>. Проблеми, на розв’язання яких спрямована Програма,та обґрунтування необхідності</w:t>
      </w:r>
      <w:r w:rsidR="00054F81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5320E8" w:rsidRPr="005320E8">
        <w:rPr>
          <w:rFonts w:ascii="Times New Roman" w:hAnsi="Times New Roman" w:cs="Times New Roman"/>
          <w:bCs/>
          <w:caps/>
          <w:sz w:val="28"/>
          <w:szCs w:val="28"/>
        </w:rPr>
        <w:t xml:space="preserve"> їх </w:t>
      </w:r>
      <w:r w:rsidR="00054F81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5320E8" w:rsidRPr="005320E8">
        <w:rPr>
          <w:rFonts w:ascii="Times New Roman" w:hAnsi="Times New Roman" w:cs="Times New Roman"/>
          <w:bCs/>
          <w:caps/>
          <w:sz w:val="28"/>
          <w:szCs w:val="28"/>
        </w:rPr>
        <w:t>розв’язання</w:t>
      </w:r>
    </w:p>
    <w:p w:rsidR="00B45653" w:rsidRPr="00B45653" w:rsidRDefault="00DA7CD7" w:rsidP="00DA7CD7">
      <w:pPr>
        <w:tabs>
          <w:tab w:val="left" w:pos="0"/>
        </w:tabs>
        <w:spacing w:after="0"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45653" w:rsidRPr="00B45653">
        <w:rPr>
          <w:rFonts w:ascii="Times New Roman" w:hAnsi="Times New Roman" w:cs="Times New Roman"/>
          <w:bCs/>
          <w:sz w:val="28"/>
          <w:szCs w:val="28"/>
        </w:rPr>
        <w:t xml:space="preserve">Турбота  про людей,  які  перебувають у складних  життєвих  обставинах – один  з  основних  напрямів  соціальної  політики  держави. </w:t>
      </w:r>
    </w:p>
    <w:p w:rsidR="00B45653" w:rsidRPr="00B45653" w:rsidRDefault="00054F81" w:rsidP="00054F81">
      <w:pPr>
        <w:tabs>
          <w:tab w:val="left" w:pos="142"/>
        </w:tabs>
        <w:spacing w:after="0"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45653" w:rsidRPr="00B45653">
        <w:rPr>
          <w:rFonts w:ascii="Times New Roman" w:hAnsi="Times New Roman" w:cs="Times New Roman"/>
          <w:bCs/>
          <w:sz w:val="28"/>
          <w:szCs w:val="28"/>
        </w:rPr>
        <w:t>В сучасних  економічних  умовах  вона  набуває  особливого  значення.  Головне  спрямування  соціальної  політики  -  це  створення  комплексу  правових,  економічних,  психологічних,  освітніх,  медичних,   реабілітаційних  та  інших заходів,  основною  метою  яких є  поліпшення  або  відтворення  життєдіяльності,  соціальної  адаптації,  повернення  до  повноцінного  життя  осіб,  які  потребують  соціальних  допомог  і  послуг.</w:t>
      </w:r>
    </w:p>
    <w:p w:rsidR="00B45653" w:rsidRPr="00B45653" w:rsidRDefault="00B45653" w:rsidP="00DA7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653">
        <w:rPr>
          <w:rFonts w:ascii="Times New Roman" w:hAnsi="Times New Roman" w:cs="Times New Roman"/>
          <w:bCs/>
          <w:sz w:val="28"/>
          <w:szCs w:val="28"/>
        </w:rPr>
        <w:tab/>
      </w:r>
      <w:r w:rsidR="00DA7CD7" w:rsidRPr="00B45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Програма розвитку надання соціальних послуг у   Сергіївській об’єднаній територіальній громаді на 20</w:t>
      </w:r>
      <w:r w:rsidR="00977C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20</w:t>
      </w:r>
      <w:r w:rsidR="00DA7CD7" w:rsidRPr="00B45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рік</w:t>
      </w:r>
      <w:r w:rsidRPr="00B45653">
        <w:rPr>
          <w:rFonts w:ascii="Times New Roman" w:hAnsi="Times New Roman" w:cs="Times New Roman"/>
          <w:sz w:val="28"/>
          <w:szCs w:val="28"/>
        </w:rPr>
        <w:t xml:space="preserve"> ( далі – Програма )  розроблена  від</w:t>
      </w:r>
      <w:r w:rsidR="00DA7CD7">
        <w:rPr>
          <w:rFonts w:ascii="Times New Roman" w:hAnsi="Times New Roman" w:cs="Times New Roman"/>
          <w:sz w:val="28"/>
          <w:szCs w:val="28"/>
        </w:rPr>
        <w:t>повідно  до  Законів  України «Про  соціальні  послуги», «</w:t>
      </w:r>
      <w:r w:rsidRPr="00B45653">
        <w:rPr>
          <w:rFonts w:ascii="Times New Roman" w:hAnsi="Times New Roman" w:cs="Times New Roman"/>
          <w:sz w:val="28"/>
          <w:szCs w:val="28"/>
        </w:rPr>
        <w:t>Про  основи  соціального  захисту  бездомних  гр</w:t>
      </w:r>
      <w:r w:rsidR="00DA7CD7">
        <w:rPr>
          <w:rFonts w:ascii="Times New Roman" w:hAnsi="Times New Roman" w:cs="Times New Roman"/>
          <w:sz w:val="28"/>
          <w:szCs w:val="28"/>
        </w:rPr>
        <w:t>омадян  і  безпритульних  дітей», «</w:t>
      </w:r>
      <w:r w:rsidRPr="00B45653">
        <w:rPr>
          <w:rFonts w:ascii="Times New Roman" w:hAnsi="Times New Roman" w:cs="Times New Roman"/>
          <w:sz w:val="28"/>
          <w:szCs w:val="28"/>
        </w:rPr>
        <w:t>Про  статус  ветеранів  війни,  гар</w:t>
      </w:r>
      <w:r w:rsidR="00DA7CD7">
        <w:rPr>
          <w:rFonts w:ascii="Times New Roman" w:hAnsi="Times New Roman" w:cs="Times New Roman"/>
          <w:sz w:val="28"/>
          <w:szCs w:val="28"/>
        </w:rPr>
        <w:t>антії  їх  соціального  захисту»,  «</w:t>
      </w:r>
      <w:r w:rsidRPr="00B45653">
        <w:rPr>
          <w:rFonts w:ascii="Times New Roman" w:hAnsi="Times New Roman" w:cs="Times New Roman"/>
          <w:sz w:val="28"/>
          <w:szCs w:val="28"/>
        </w:rPr>
        <w:t>Про  основи  соціального  захисту  ветеранів  праці  та  інших  грома</w:t>
      </w:r>
      <w:r w:rsidR="00DA7CD7">
        <w:rPr>
          <w:rFonts w:ascii="Times New Roman" w:hAnsi="Times New Roman" w:cs="Times New Roman"/>
          <w:sz w:val="28"/>
          <w:szCs w:val="28"/>
        </w:rPr>
        <w:t>дян  похилого  віку  в  Україні»,  «</w:t>
      </w:r>
      <w:r w:rsidRPr="00B45653">
        <w:rPr>
          <w:rFonts w:ascii="Times New Roman" w:hAnsi="Times New Roman" w:cs="Times New Roman"/>
          <w:sz w:val="28"/>
          <w:szCs w:val="28"/>
        </w:rPr>
        <w:t>Про  основи  соціальної за</w:t>
      </w:r>
      <w:r w:rsidR="00DA7CD7">
        <w:rPr>
          <w:rFonts w:ascii="Times New Roman" w:hAnsi="Times New Roman" w:cs="Times New Roman"/>
          <w:sz w:val="28"/>
          <w:szCs w:val="28"/>
        </w:rPr>
        <w:t>хищеності інвалідів  в  Україні»,  «</w:t>
      </w:r>
      <w:r w:rsidRPr="00B45653">
        <w:rPr>
          <w:rFonts w:ascii="Times New Roman" w:hAnsi="Times New Roman" w:cs="Times New Roman"/>
          <w:sz w:val="28"/>
          <w:szCs w:val="28"/>
        </w:rPr>
        <w:t>Про  статус  і  соціальний  захист  громадян, постраждалих  внаслі</w:t>
      </w:r>
      <w:r w:rsidR="00DA7CD7">
        <w:rPr>
          <w:rFonts w:ascii="Times New Roman" w:hAnsi="Times New Roman" w:cs="Times New Roman"/>
          <w:sz w:val="28"/>
          <w:szCs w:val="28"/>
        </w:rPr>
        <w:t xml:space="preserve">док  Чорнобильської  катастрофи» </w:t>
      </w:r>
      <w:r w:rsidRPr="00B45653">
        <w:rPr>
          <w:rFonts w:ascii="Times New Roman" w:hAnsi="Times New Roman" w:cs="Times New Roman"/>
          <w:sz w:val="28"/>
          <w:szCs w:val="28"/>
        </w:rPr>
        <w:t>та  згідно  з  іншими  нормативними  актами.</w:t>
      </w:r>
    </w:p>
    <w:p w:rsidR="00B45653" w:rsidRPr="00905741" w:rsidRDefault="00B45653" w:rsidP="00B45653">
      <w:pPr>
        <w:tabs>
          <w:tab w:val="left" w:pos="3460"/>
        </w:tabs>
        <w:spacing w:after="0"/>
        <w:ind w:right="99"/>
        <w:rPr>
          <w:rFonts w:ascii="Arial" w:hAnsi="Arial" w:cs="Arial"/>
          <w:bCs/>
        </w:rPr>
      </w:pPr>
    </w:p>
    <w:p w:rsidR="00B45653" w:rsidRDefault="00B45653" w:rsidP="00DA7CD7">
      <w:pPr>
        <w:tabs>
          <w:tab w:val="left" w:pos="3460"/>
        </w:tabs>
        <w:spacing w:after="0" w:line="240" w:lineRule="auto"/>
        <w:ind w:right="99"/>
        <w:rPr>
          <w:rFonts w:ascii="Times New Roman" w:hAnsi="Times New Roman" w:cs="Times New Roman"/>
          <w:bCs/>
          <w:caps/>
          <w:sz w:val="28"/>
          <w:szCs w:val="28"/>
        </w:rPr>
      </w:pPr>
      <w:r w:rsidRPr="00DA7CD7">
        <w:rPr>
          <w:rFonts w:ascii="Times New Roman" w:hAnsi="Times New Roman" w:cs="Times New Roman"/>
          <w:bCs/>
          <w:caps/>
          <w:sz w:val="28"/>
          <w:szCs w:val="28"/>
        </w:rPr>
        <w:t xml:space="preserve">2.  СУЧАСНИЙ  СТАН   ВИРІШЕННЯ  ПРОБЛЕМ В  </w:t>
      </w:r>
      <w:r w:rsidR="00DA7CD7">
        <w:rPr>
          <w:rFonts w:ascii="Times New Roman" w:hAnsi="Times New Roman" w:cs="Times New Roman"/>
          <w:bCs/>
          <w:caps/>
          <w:sz w:val="28"/>
          <w:szCs w:val="28"/>
        </w:rPr>
        <w:t>ЦНСП Сергіївської сільської ради</w:t>
      </w:r>
    </w:p>
    <w:p w:rsidR="00DA7CD7" w:rsidRDefault="00DA7CD7" w:rsidP="00DA7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CE9">
        <w:rPr>
          <w:rFonts w:ascii="Times New Roman" w:eastAsia="Times New Roman" w:hAnsi="Times New Roman" w:cs="Times New Roman"/>
          <w:sz w:val="28"/>
          <w:szCs w:val="28"/>
        </w:rPr>
        <w:t>«Центр надання соціальних послуг» Сергіївс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ької сільської ради функціонує </w:t>
      </w:r>
      <w:r w:rsidRPr="00892CE9">
        <w:rPr>
          <w:rFonts w:ascii="Times New Roman" w:eastAsia="Times New Roman" w:hAnsi="Times New Roman" w:cs="Times New Roman"/>
          <w:sz w:val="28"/>
          <w:szCs w:val="28"/>
        </w:rPr>
        <w:t xml:space="preserve">з 1 березня 2018 року.  Всього в ЦНСП Сергіївської сільської ради працює 13 чоловік.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Обслуговувалося 63 чоловіки, 13 з яких на платній основі. </w:t>
      </w:r>
      <w:r w:rsidRPr="00892CE9">
        <w:rPr>
          <w:rFonts w:ascii="Times New Roman" w:eastAsia="Times New Roman" w:hAnsi="Times New Roman" w:cs="Times New Roman"/>
          <w:sz w:val="28"/>
          <w:szCs w:val="28"/>
        </w:rPr>
        <w:t>В центрі працюють 9 соціальних робітників, які надають соціальні послуги за місцем проживан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осіб, які їх потребують. За  рік </w:t>
      </w:r>
      <w:r w:rsidRPr="00892CE9">
        <w:rPr>
          <w:rFonts w:ascii="Times New Roman" w:eastAsia="Times New Roman" w:hAnsi="Times New Roman" w:cs="Times New Roman"/>
          <w:sz w:val="28"/>
          <w:szCs w:val="28"/>
        </w:rPr>
        <w:t xml:space="preserve">соціальними робітниками надано </w:t>
      </w:r>
      <w:r w:rsidR="00977C9E">
        <w:rPr>
          <w:rFonts w:ascii="Times New Roman" w:eastAsia="Times New Roman" w:hAnsi="Times New Roman" w:cs="Times New Roman"/>
          <w:sz w:val="28"/>
          <w:szCs w:val="28"/>
        </w:rPr>
        <w:t>1023</w:t>
      </w:r>
      <w:r w:rsidRPr="00892CE9">
        <w:rPr>
          <w:rFonts w:ascii="Times New Roman" w:eastAsia="Times New Roman" w:hAnsi="Times New Roman" w:cs="Times New Roman"/>
          <w:sz w:val="28"/>
          <w:szCs w:val="28"/>
        </w:rPr>
        <w:t xml:space="preserve"> послуг</w:t>
      </w:r>
      <w:r w:rsidR="00977C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2CE9">
        <w:rPr>
          <w:rFonts w:ascii="Times New Roman" w:eastAsia="Times New Roman" w:hAnsi="Times New Roman" w:cs="Times New Roman"/>
          <w:sz w:val="28"/>
          <w:szCs w:val="28"/>
        </w:rPr>
        <w:t xml:space="preserve"> різного характеру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місцем проживання особи</w:t>
      </w:r>
      <w:r w:rsidRPr="00892CE9">
        <w:rPr>
          <w:rFonts w:ascii="Times New Roman" w:eastAsia="Times New Roman" w:hAnsi="Times New Roman" w:cs="Times New Roman"/>
          <w:sz w:val="28"/>
          <w:szCs w:val="28"/>
        </w:rPr>
        <w:t xml:space="preserve">. Також працює соціальний працівник який надає послуги з питань соціального захисту населення  та питань пенсійного фонду України, за даний період надано </w:t>
      </w:r>
      <w:r w:rsidR="00977C9E">
        <w:rPr>
          <w:rFonts w:ascii="Times New Roman" w:eastAsia="Times New Roman" w:hAnsi="Times New Roman" w:cs="Times New Roman"/>
          <w:sz w:val="28"/>
          <w:szCs w:val="28"/>
        </w:rPr>
        <w:t>264</w:t>
      </w:r>
      <w:r w:rsidRPr="00892CE9">
        <w:rPr>
          <w:rFonts w:ascii="Times New Roman" w:eastAsia="Times New Roman" w:hAnsi="Times New Roman" w:cs="Times New Roman"/>
          <w:sz w:val="28"/>
          <w:szCs w:val="28"/>
        </w:rPr>
        <w:t xml:space="preserve"> послуг. Функціонують віддалені робочі місця де ведеться прийом громад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 спеціалістами Центру. </w:t>
      </w:r>
      <w:r w:rsidRPr="00892CE9">
        <w:rPr>
          <w:rFonts w:ascii="Times New Roman" w:eastAsia="Times New Roman" w:hAnsi="Times New Roman" w:cs="Times New Roman"/>
          <w:sz w:val="28"/>
          <w:szCs w:val="28"/>
        </w:rPr>
        <w:t xml:space="preserve">В Центрі функціонує «Соціальне таксі» та є пункт прокату технічних засобів реабілітації.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5C46" w:rsidRDefault="00315C46" w:rsidP="00DA7CD7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</w:p>
    <w:p w:rsidR="00DA7CD7" w:rsidRPr="00F40641" w:rsidRDefault="00DA7CD7" w:rsidP="00DA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uk-UA"/>
        </w:rPr>
        <w:t xml:space="preserve">2. </w:t>
      </w:r>
      <w:r w:rsidRPr="00F40641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uk-UA"/>
        </w:rPr>
        <w:t>Мета програми</w:t>
      </w:r>
    </w:p>
    <w:p w:rsidR="00B45653" w:rsidRPr="00DA7CD7" w:rsidRDefault="00DA7CD7" w:rsidP="00DA7CD7">
      <w:pPr>
        <w:tabs>
          <w:tab w:val="left" w:pos="567"/>
        </w:tabs>
        <w:spacing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45653" w:rsidRPr="00DA7CD7">
        <w:rPr>
          <w:rFonts w:ascii="Times New Roman" w:hAnsi="Times New Roman" w:cs="Times New Roman"/>
          <w:bCs/>
          <w:sz w:val="28"/>
          <w:szCs w:val="28"/>
        </w:rPr>
        <w:t>Метою  Програми  є  вирішення  невідкладних  питань  організаційного, матеріально-технічного, медичного  та  соціально-побутового  обслуговування  громадян,  які  перебувають  у  складних  життєвих  обставинах,  координація  дій  територіального центру з громадськими  організаціями, благодійними  фондами, діяльність  яких  має  соціальну  спрямованість.</w:t>
      </w:r>
    </w:p>
    <w:p w:rsidR="00364ABF" w:rsidRPr="00DC5010" w:rsidRDefault="00364ABF" w:rsidP="00364ABF">
      <w:pPr>
        <w:pStyle w:val="20"/>
        <w:shd w:val="clear" w:color="auto" w:fill="auto"/>
        <w:spacing w:before="0" w:after="0" w:line="240" w:lineRule="exact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C5010">
        <w:rPr>
          <w:rFonts w:ascii="Times New Roman" w:hAnsi="Times New Roman" w:cs="Times New Roman"/>
          <w:b w:val="0"/>
          <w:caps/>
          <w:sz w:val="28"/>
          <w:szCs w:val="28"/>
        </w:rPr>
        <w:t>3. Основні завдання Програми</w:t>
      </w:r>
    </w:p>
    <w:p w:rsidR="00B45653" w:rsidRPr="00DA7CD7" w:rsidRDefault="00B45653" w:rsidP="00DA7CD7">
      <w:pPr>
        <w:tabs>
          <w:tab w:val="left" w:pos="3460"/>
        </w:tabs>
        <w:spacing w:after="0"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CD7">
        <w:rPr>
          <w:rFonts w:ascii="Times New Roman" w:hAnsi="Times New Roman" w:cs="Times New Roman"/>
          <w:bCs/>
          <w:sz w:val="28"/>
          <w:szCs w:val="28"/>
        </w:rPr>
        <w:t xml:space="preserve">     -  формування  комплексної  системи  соціального  захисту  та  медичного  забезпечення громадян  похилого  віку,  інвалідів, ветеранів  війни  та  інших громадян, які  потребують  соціальної  підтримки;</w:t>
      </w:r>
    </w:p>
    <w:p w:rsidR="00B45653" w:rsidRPr="00DA7CD7" w:rsidRDefault="00B45653" w:rsidP="00DA7CD7">
      <w:pPr>
        <w:tabs>
          <w:tab w:val="left" w:pos="3460"/>
        </w:tabs>
        <w:spacing w:after="0"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CD7">
        <w:rPr>
          <w:rFonts w:ascii="Times New Roman" w:hAnsi="Times New Roman" w:cs="Times New Roman"/>
          <w:bCs/>
          <w:sz w:val="28"/>
          <w:szCs w:val="28"/>
        </w:rPr>
        <w:t xml:space="preserve">     -  підвищення  якості  соціального  обслуговування  громадян,  які  перебувають  у  складних  життєвих  обставинах;</w:t>
      </w:r>
    </w:p>
    <w:p w:rsidR="00B45653" w:rsidRPr="00DA7CD7" w:rsidRDefault="00B45653" w:rsidP="00DA7CD7">
      <w:pPr>
        <w:tabs>
          <w:tab w:val="left" w:pos="3460"/>
        </w:tabs>
        <w:spacing w:after="0"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C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-  надання  соціальної  допомоги  малозабезпеченим  верствам  населення  з  метою  їх  підтримки  і  профілактики  можливої  асоціальної  поведінки;</w:t>
      </w:r>
    </w:p>
    <w:p w:rsidR="00B45653" w:rsidRPr="00DA7CD7" w:rsidRDefault="00B45653" w:rsidP="00DA7CD7">
      <w:pPr>
        <w:tabs>
          <w:tab w:val="left" w:pos="3460"/>
        </w:tabs>
        <w:spacing w:after="0"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CD7">
        <w:rPr>
          <w:rFonts w:ascii="Times New Roman" w:hAnsi="Times New Roman" w:cs="Times New Roman"/>
          <w:bCs/>
          <w:sz w:val="28"/>
          <w:szCs w:val="28"/>
        </w:rPr>
        <w:t xml:space="preserve">     -  забезпечення  соціальної  і  матеріальної  допомоги  особам,  які  перебувають  у  складних  життєвих обставинах;</w:t>
      </w:r>
    </w:p>
    <w:p w:rsidR="00B45653" w:rsidRPr="00DA7CD7" w:rsidRDefault="00B45653" w:rsidP="00DA7CD7">
      <w:pPr>
        <w:tabs>
          <w:tab w:val="left" w:pos="3460"/>
        </w:tabs>
        <w:spacing w:after="0"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CD7">
        <w:rPr>
          <w:rFonts w:ascii="Times New Roman" w:hAnsi="Times New Roman" w:cs="Times New Roman"/>
          <w:bCs/>
          <w:sz w:val="28"/>
          <w:szCs w:val="28"/>
        </w:rPr>
        <w:t xml:space="preserve">     -  розвиток  волонтерського  руху  з  метою  надання  соціальних  допомог  і  послуг  громадянам  похилого  віку  та особам, які перебувають у складних  життєвих  обставинах.</w:t>
      </w:r>
    </w:p>
    <w:p w:rsidR="00B45653" w:rsidRPr="00905741" w:rsidRDefault="00B45653" w:rsidP="00364ABF">
      <w:pPr>
        <w:tabs>
          <w:tab w:val="left" w:pos="720"/>
        </w:tabs>
        <w:spacing w:after="0" w:line="240" w:lineRule="auto"/>
        <w:ind w:right="99"/>
        <w:jc w:val="both"/>
        <w:rPr>
          <w:rFonts w:ascii="Arial" w:hAnsi="Arial" w:cs="Arial"/>
        </w:rPr>
      </w:pPr>
      <w:r w:rsidRPr="00DA7CD7">
        <w:rPr>
          <w:rFonts w:ascii="Times New Roman" w:hAnsi="Times New Roman" w:cs="Times New Roman"/>
          <w:bCs/>
          <w:sz w:val="28"/>
          <w:szCs w:val="28"/>
        </w:rPr>
        <w:tab/>
      </w:r>
    </w:p>
    <w:p w:rsidR="00364ABF" w:rsidRPr="00364ABF" w:rsidRDefault="00364ABF" w:rsidP="00364ABF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4</w:t>
      </w:r>
      <w:r w:rsidRPr="00364ABF">
        <w:rPr>
          <w:rFonts w:ascii="Times New Roman" w:hAnsi="Times New Roman" w:cs="Times New Roman"/>
          <w:bCs/>
          <w:caps/>
          <w:sz w:val="28"/>
          <w:szCs w:val="28"/>
        </w:rPr>
        <w:t>. Очікувані результати виконання Програми</w:t>
      </w:r>
    </w:p>
    <w:p w:rsidR="00B45653" w:rsidRPr="00364ABF" w:rsidRDefault="00364ABF" w:rsidP="00364ABF">
      <w:pPr>
        <w:tabs>
          <w:tab w:val="left" w:pos="0"/>
        </w:tabs>
        <w:spacing w:after="0"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45653" w:rsidRPr="00364ABF">
        <w:rPr>
          <w:rFonts w:ascii="Times New Roman" w:hAnsi="Times New Roman" w:cs="Times New Roman"/>
          <w:bCs/>
          <w:sz w:val="28"/>
          <w:szCs w:val="28"/>
        </w:rPr>
        <w:t>Виконання  заходів  Програми  сприятиме:</w:t>
      </w:r>
    </w:p>
    <w:p w:rsidR="00B45653" w:rsidRPr="00364ABF" w:rsidRDefault="00B45653" w:rsidP="00364ABF">
      <w:pPr>
        <w:tabs>
          <w:tab w:val="left" w:pos="3460"/>
        </w:tabs>
        <w:spacing w:after="0"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ABF">
        <w:rPr>
          <w:rFonts w:ascii="Times New Roman" w:hAnsi="Times New Roman" w:cs="Times New Roman"/>
          <w:bCs/>
          <w:sz w:val="28"/>
          <w:szCs w:val="28"/>
        </w:rPr>
        <w:t xml:space="preserve">     -  вирішенню  невідкладних питань  організаційного,  матеріально-технічного,  медичного  та  соціально-побутового обслуговування  громадян, які  перебувають  у  складних  життєвих  обставинах;</w:t>
      </w:r>
    </w:p>
    <w:p w:rsidR="00B45653" w:rsidRPr="00364ABF" w:rsidRDefault="00B45653" w:rsidP="00364ABF">
      <w:pPr>
        <w:tabs>
          <w:tab w:val="left" w:pos="3460"/>
        </w:tabs>
        <w:spacing w:after="0"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ABF">
        <w:rPr>
          <w:rFonts w:ascii="Times New Roman" w:hAnsi="Times New Roman" w:cs="Times New Roman"/>
          <w:bCs/>
          <w:sz w:val="28"/>
          <w:szCs w:val="28"/>
        </w:rPr>
        <w:t xml:space="preserve">     -  удосконаленню  механізмів  адресної  підтримки  незахищених  верств  населення  з  урахуванням  матеріального стану  та  їх  умов  проживання;</w:t>
      </w:r>
    </w:p>
    <w:p w:rsidR="00B45653" w:rsidRPr="00364ABF" w:rsidRDefault="00B45653" w:rsidP="00364ABF">
      <w:pPr>
        <w:tabs>
          <w:tab w:val="left" w:pos="3460"/>
        </w:tabs>
        <w:spacing w:after="0"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ABF">
        <w:rPr>
          <w:rFonts w:ascii="Times New Roman" w:hAnsi="Times New Roman" w:cs="Times New Roman"/>
          <w:bCs/>
          <w:sz w:val="28"/>
          <w:szCs w:val="28"/>
        </w:rPr>
        <w:t xml:space="preserve">     - посиленню  адресної соціальної підтримки  вразливих  верств  населення;</w:t>
      </w:r>
    </w:p>
    <w:p w:rsidR="00B45653" w:rsidRDefault="00B45653" w:rsidP="00364ABF">
      <w:pPr>
        <w:tabs>
          <w:tab w:val="left" w:pos="3460"/>
        </w:tabs>
        <w:spacing w:after="0"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ABF">
        <w:rPr>
          <w:rFonts w:ascii="Times New Roman" w:hAnsi="Times New Roman" w:cs="Times New Roman"/>
          <w:bCs/>
          <w:sz w:val="28"/>
          <w:szCs w:val="28"/>
        </w:rPr>
        <w:t xml:space="preserve">     - розвитку  благодійництва  у  сфері  надання  різних  видів  соціальної  допомоги  та  послуг  соціально  вразливим  верствам  населення.</w:t>
      </w:r>
    </w:p>
    <w:p w:rsidR="00364ABF" w:rsidRPr="00364ABF" w:rsidRDefault="00364ABF" w:rsidP="00364ABF">
      <w:pPr>
        <w:tabs>
          <w:tab w:val="left" w:pos="3460"/>
        </w:tabs>
        <w:spacing w:after="0"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4ABF" w:rsidRPr="00364ABF" w:rsidRDefault="00364ABF" w:rsidP="00364ABF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10"/>
          <w:szCs w:val="10"/>
        </w:rPr>
      </w:pPr>
      <w:r w:rsidRPr="00364ABF">
        <w:rPr>
          <w:rFonts w:ascii="Times New Roman" w:hAnsi="Times New Roman" w:cs="Times New Roman"/>
          <w:bCs/>
          <w:caps/>
          <w:sz w:val="28"/>
          <w:szCs w:val="28"/>
        </w:rPr>
        <w:t xml:space="preserve">5. </w:t>
      </w:r>
      <w:bookmarkStart w:id="1" w:name="_Toc326789810"/>
      <w:r w:rsidRPr="00364ABF">
        <w:rPr>
          <w:rFonts w:ascii="Times New Roman" w:hAnsi="Times New Roman" w:cs="Times New Roman"/>
          <w:bCs/>
          <w:caps/>
          <w:sz w:val="28"/>
          <w:szCs w:val="28"/>
        </w:rPr>
        <w:t>Обсяги та джерела фінансування програми</w:t>
      </w:r>
      <w:bookmarkEnd w:id="1"/>
      <w:r w:rsidRPr="00364ABF">
        <w:rPr>
          <w:rFonts w:ascii="Times New Roman" w:hAnsi="Times New Roman" w:cs="Times New Roman"/>
          <w:caps/>
          <w:sz w:val="28"/>
          <w:szCs w:val="28"/>
        </w:rPr>
        <w:t> </w:t>
      </w:r>
    </w:p>
    <w:p w:rsidR="00364ABF" w:rsidRDefault="00364ABF" w:rsidP="00364ABF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4ABF">
        <w:rPr>
          <w:rFonts w:ascii="Times New Roman" w:hAnsi="Times New Roman" w:cs="Times New Roman"/>
          <w:bCs/>
          <w:sz w:val="28"/>
          <w:szCs w:val="28"/>
        </w:rPr>
        <w:t xml:space="preserve">Фінансування Програми здійснюється відповідно до законодавства України за рахунок коштів бюджету ОТГ та інших джерел, не заборонених чинним законодавством </w:t>
      </w:r>
    </w:p>
    <w:p w:rsidR="00364ABF" w:rsidRDefault="00364ABF" w:rsidP="00364ABF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4ABF" w:rsidRPr="00364ABF" w:rsidRDefault="00364ABF" w:rsidP="00364ABF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6</w:t>
      </w:r>
      <w:r w:rsidRPr="00364ABF">
        <w:rPr>
          <w:rFonts w:ascii="Times New Roman" w:hAnsi="Times New Roman" w:cs="Times New Roman"/>
          <w:caps/>
          <w:sz w:val="28"/>
          <w:szCs w:val="28"/>
        </w:rPr>
        <w:t>. Контроль за виконанням Програми</w:t>
      </w:r>
    </w:p>
    <w:p w:rsidR="00364ABF" w:rsidRPr="00364ABF" w:rsidRDefault="00364ABF" w:rsidP="00364A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4ABF">
        <w:rPr>
          <w:rFonts w:ascii="Times New Roman" w:hAnsi="Times New Roman" w:cs="Times New Roman"/>
          <w:sz w:val="28"/>
          <w:szCs w:val="28"/>
        </w:rPr>
        <w:t>Контроль за виконанням Програми здійснює Виконавчим комітетом Сергіївської сільської ради,  постійна комісія з питань прав людини, соціального захисту населення, законності, депутатської діяльності і етики.</w:t>
      </w:r>
    </w:p>
    <w:p w:rsidR="00430020" w:rsidRDefault="00430020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30020" w:rsidRDefault="00430020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30020" w:rsidRDefault="00430020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30020" w:rsidRDefault="00430020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30020" w:rsidRDefault="00430020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30020" w:rsidRDefault="00430020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30020" w:rsidRDefault="00430020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30020" w:rsidRDefault="00430020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30020" w:rsidRDefault="00430020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977C9E" w:rsidRDefault="00977C9E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977C9E" w:rsidRDefault="00977C9E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977C9E" w:rsidRDefault="00977C9E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977C9E" w:rsidRDefault="00977C9E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977C9E" w:rsidRDefault="00977C9E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977C9E" w:rsidRDefault="00977C9E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977C9E" w:rsidRDefault="00977C9E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430020" w:rsidRPr="00430020" w:rsidRDefault="00430020" w:rsidP="0043002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430020">
        <w:rPr>
          <w:rFonts w:ascii="Times New Roman" w:hAnsi="Times New Roman" w:cs="Times New Roman"/>
          <w:bCs/>
          <w:caps/>
          <w:sz w:val="28"/>
          <w:szCs w:val="28"/>
        </w:rPr>
        <w:lastRenderedPageBreak/>
        <w:t xml:space="preserve">П А С П О Р Т </w:t>
      </w:r>
    </w:p>
    <w:p w:rsidR="00430020" w:rsidRPr="00430020" w:rsidRDefault="00430020" w:rsidP="00430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</w:pPr>
      <w:r w:rsidRPr="00430020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uk-UA"/>
        </w:rPr>
        <w:t>Програма розвитку надання соціальних послуг у   Сергіївській об’єднаній територіальній громаді на 20</w:t>
      </w:r>
      <w:r w:rsidR="00977C9E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uk-UA"/>
        </w:rPr>
        <w:t>20</w:t>
      </w:r>
      <w:r w:rsidRPr="00430020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uk-UA"/>
        </w:rPr>
        <w:t xml:space="preserve"> рік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488"/>
        <w:gridCol w:w="5009"/>
      </w:tblGrid>
      <w:tr w:rsidR="00430020" w:rsidRPr="00430020" w:rsidTr="00020139">
        <w:tc>
          <w:tcPr>
            <w:tcW w:w="534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88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Ініціатори</w:t>
            </w:r>
            <w:r w:rsidR="00054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розроблення</w:t>
            </w:r>
            <w:r w:rsidR="00054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Програми</w:t>
            </w:r>
          </w:p>
        </w:tc>
        <w:tc>
          <w:tcPr>
            <w:tcW w:w="5009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Виконавчий комітет Сергіївськоїсільської ради.</w:t>
            </w:r>
          </w:p>
        </w:tc>
      </w:tr>
      <w:tr w:rsidR="00430020" w:rsidRPr="00430020" w:rsidTr="00020139">
        <w:tc>
          <w:tcPr>
            <w:tcW w:w="534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88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Підстава для прийняття Програми</w:t>
            </w:r>
          </w:p>
        </w:tc>
        <w:tc>
          <w:tcPr>
            <w:tcW w:w="5009" w:type="dxa"/>
            <w:vAlign w:val="center"/>
          </w:tcPr>
          <w:p w:rsidR="00430020" w:rsidRPr="00430020" w:rsidRDefault="00430020" w:rsidP="00430020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 України «Про  соціальні  послуги», «</w:t>
            </w: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Про  основи  соціального  захисту  бездомних 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омадян  і  безпритульних  дітей», «</w:t>
            </w: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Про  статус  ветеранів  війни,  гар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антії  їх  соціального  захисту»,  «</w:t>
            </w: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Про  основи  соціального  захисту  ветеранів  праці  та  інших  грома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дян  похилого  віку  в  Україні»,  «</w:t>
            </w: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Про  основи  соціальної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хищеності інвалідів  в  Україні»,  «</w:t>
            </w:r>
            <w:r w:rsidRPr="00B45653">
              <w:rPr>
                <w:rFonts w:ascii="Times New Roman" w:hAnsi="Times New Roman" w:cs="Times New Roman"/>
                <w:sz w:val="28"/>
                <w:szCs w:val="28"/>
              </w:rPr>
              <w:t>Про  статус  і  соціальний  захист  громадян, постраждалих  внаслі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  Чорнобильської  катастрофи»</w:t>
            </w:r>
          </w:p>
        </w:tc>
      </w:tr>
      <w:tr w:rsidR="00430020" w:rsidRPr="00430020" w:rsidTr="00020139">
        <w:tc>
          <w:tcPr>
            <w:tcW w:w="534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88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Розробники Програми</w:t>
            </w:r>
          </w:p>
        </w:tc>
        <w:tc>
          <w:tcPr>
            <w:tcW w:w="5009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Сектор економічного розвитку та інвестицій виконавчого комітету Сергіївської сільської ради</w:t>
            </w:r>
          </w:p>
        </w:tc>
      </w:tr>
      <w:tr w:rsidR="00430020" w:rsidRPr="00430020" w:rsidTr="00020139">
        <w:tc>
          <w:tcPr>
            <w:tcW w:w="534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88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Співрозробники</w:t>
            </w:r>
            <w:proofErr w:type="spellEnd"/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Програми</w:t>
            </w:r>
          </w:p>
        </w:tc>
        <w:tc>
          <w:tcPr>
            <w:tcW w:w="5009" w:type="dxa"/>
            <w:vAlign w:val="center"/>
          </w:tcPr>
          <w:p w:rsidR="00430020" w:rsidRPr="00430020" w:rsidRDefault="00315C46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Центр надання соціальних послуг Сергіївської сільської ради</w:t>
            </w:r>
          </w:p>
        </w:tc>
      </w:tr>
      <w:tr w:rsidR="00430020" w:rsidRPr="00430020" w:rsidTr="00020139">
        <w:tc>
          <w:tcPr>
            <w:tcW w:w="534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488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5009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sz w:val="28"/>
                <w:szCs w:val="28"/>
              </w:rPr>
              <w:t>Виконавчим комітетом Сергіївської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ЦНСП Сергіївської сільської ради</w:t>
            </w:r>
          </w:p>
        </w:tc>
      </w:tr>
      <w:tr w:rsidR="00430020" w:rsidRPr="00430020" w:rsidTr="00020139">
        <w:tc>
          <w:tcPr>
            <w:tcW w:w="534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488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Учасники Програми</w:t>
            </w:r>
          </w:p>
        </w:tc>
        <w:tc>
          <w:tcPr>
            <w:tcW w:w="5009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Виконавчий комітет Сергіївської</w:t>
            </w:r>
            <w:r w:rsidR="00977C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сільської ради, </w:t>
            </w:r>
            <w:r w:rsidRPr="00430020">
              <w:rPr>
                <w:rFonts w:ascii="Times New Roman" w:hAnsi="Times New Roman" w:cs="Times New Roman"/>
                <w:sz w:val="28"/>
                <w:szCs w:val="28"/>
              </w:rPr>
              <w:t>постійна комісія з питань прав людини, соціального</w:t>
            </w:r>
            <w:r w:rsidR="00977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020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r w:rsidR="00977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020">
              <w:rPr>
                <w:rFonts w:ascii="Times New Roman" w:hAnsi="Times New Roman" w:cs="Times New Roman"/>
                <w:sz w:val="28"/>
                <w:szCs w:val="28"/>
              </w:rPr>
              <w:t>населення, законності, депутатської</w:t>
            </w:r>
            <w:r w:rsidR="00977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020">
              <w:rPr>
                <w:rFonts w:ascii="Times New Roman" w:hAnsi="Times New Roman" w:cs="Times New Roman"/>
                <w:sz w:val="28"/>
                <w:szCs w:val="28"/>
              </w:rPr>
              <w:t>діяльності і етики, депутати Сергіївської сільської ради.</w:t>
            </w:r>
          </w:p>
        </w:tc>
      </w:tr>
      <w:tr w:rsidR="00430020" w:rsidRPr="00430020" w:rsidTr="00020139">
        <w:tc>
          <w:tcPr>
            <w:tcW w:w="534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488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Номер і назва операційної цілі Стратегічного плану  розвитку Сергіївської ОТГ на 2017-2020 рр.</w:t>
            </w:r>
          </w:p>
        </w:tc>
        <w:tc>
          <w:tcPr>
            <w:tcW w:w="5009" w:type="dxa"/>
            <w:vAlign w:val="center"/>
          </w:tcPr>
          <w:p w:rsidR="00430020" w:rsidRPr="00430020" w:rsidRDefault="00430020" w:rsidP="00AD0274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2.2. Створення </w:t>
            </w:r>
            <w:r w:rsidR="00AD0274">
              <w:rPr>
                <w:rFonts w:ascii="Times New Roman" w:hAnsi="Times New Roman" w:cs="Times New Roman"/>
                <w:bCs/>
                <w:sz w:val="28"/>
                <w:szCs w:val="28"/>
              </w:rPr>
              <w:t>безпечних і комфортних умов для життя</w:t>
            </w:r>
          </w:p>
        </w:tc>
      </w:tr>
      <w:tr w:rsidR="00430020" w:rsidRPr="00430020" w:rsidTr="00020139">
        <w:tc>
          <w:tcPr>
            <w:tcW w:w="534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488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Термін реалізації</w:t>
            </w:r>
          </w:p>
        </w:tc>
        <w:tc>
          <w:tcPr>
            <w:tcW w:w="5009" w:type="dxa"/>
            <w:vAlign w:val="center"/>
          </w:tcPr>
          <w:p w:rsidR="00430020" w:rsidRPr="00430020" w:rsidRDefault="00430020" w:rsidP="00977C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977C9E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рік</w:t>
            </w:r>
          </w:p>
        </w:tc>
      </w:tr>
      <w:tr w:rsidR="00430020" w:rsidRPr="00430020" w:rsidTr="00020139">
        <w:tc>
          <w:tcPr>
            <w:tcW w:w="534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488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009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30020" w:rsidRPr="00430020" w:rsidTr="00020139">
        <w:tc>
          <w:tcPr>
            <w:tcW w:w="534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488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009" w:type="dxa"/>
            <w:vAlign w:val="center"/>
          </w:tcPr>
          <w:p w:rsidR="00430020" w:rsidRPr="00430020" w:rsidRDefault="00977C9E" w:rsidP="0068466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1116,699 </w:t>
            </w:r>
            <w:r w:rsidR="000201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тис. </w:t>
            </w:r>
            <w:r w:rsidR="00430020"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грн.</w:t>
            </w:r>
          </w:p>
        </w:tc>
      </w:tr>
      <w:tr w:rsidR="00430020" w:rsidRPr="00430020" w:rsidTr="00020139">
        <w:trPr>
          <w:trHeight w:val="538"/>
        </w:trPr>
        <w:tc>
          <w:tcPr>
            <w:tcW w:w="534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4488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Коштів бюджету ОТГ</w:t>
            </w:r>
          </w:p>
        </w:tc>
        <w:tc>
          <w:tcPr>
            <w:tcW w:w="5009" w:type="dxa"/>
            <w:vAlign w:val="center"/>
          </w:tcPr>
          <w:p w:rsidR="00430020" w:rsidRPr="00430020" w:rsidRDefault="00977C9E" w:rsidP="0002013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1116,699 </w:t>
            </w:r>
            <w:r w:rsidR="000201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тис. </w:t>
            </w:r>
            <w:r w:rsidR="00430020"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грн.</w:t>
            </w:r>
          </w:p>
        </w:tc>
      </w:tr>
      <w:tr w:rsidR="00430020" w:rsidRPr="00430020" w:rsidTr="00020139">
        <w:trPr>
          <w:trHeight w:val="884"/>
        </w:trPr>
        <w:tc>
          <w:tcPr>
            <w:tcW w:w="534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488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Коштів інших джерел</w:t>
            </w:r>
          </w:p>
        </w:tc>
        <w:tc>
          <w:tcPr>
            <w:tcW w:w="5009" w:type="dxa"/>
            <w:vAlign w:val="center"/>
          </w:tcPr>
          <w:p w:rsidR="00430020" w:rsidRPr="00430020" w:rsidRDefault="00430020" w:rsidP="004300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430020" w:rsidRDefault="00430020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20139" w:rsidRPr="00430020" w:rsidRDefault="00020139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30020" w:rsidRPr="00430020" w:rsidRDefault="00430020" w:rsidP="0043002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84664" w:rsidRDefault="00430020" w:rsidP="00684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uk-UA"/>
        </w:rPr>
      </w:pPr>
      <w:r w:rsidRPr="00430020">
        <w:rPr>
          <w:rFonts w:ascii="Times New Roman" w:hAnsi="Times New Roman" w:cs="Times New Roman"/>
          <w:caps/>
          <w:sz w:val="28"/>
          <w:szCs w:val="28"/>
          <w:lang w:eastAsia="uk-UA"/>
        </w:rPr>
        <w:lastRenderedPageBreak/>
        <w:t xml:space="preserve">Заходи  </w:t>
      </w:r>
      <w:r w:rsidR="00684664" w:rsidRPr="00430020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uk-UA"/>
        </w:rPr>
        <w:t>Програма розвитку надання соціальних послуг у   Сергіївській об’єднаній територіальній громаді на 20</w:t>
      </w:r>
      <w:r w:rsidR="005773B6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uk-UA"/>
        </w:rPr>
        <w:t>20</w:t>
      </w:r>
      <w:r w:rsidR="00684664" w:rsidRPr="00430020">
        <w:rPr>
          <w:rFonts w:ascii="Times New Roman" w:eastAsia="Times New Roman" w:hAnsi="Times New Roman" w:cs="Times New Roman"/>
          <w:bCs/>
          <w:caps/>
          <w:sz w:val="28"/>
          <w:szCs w:val="28"/>
          <w:bdr w:val="none" w:sz="0" w:space="0" w:color="auto" w:frame="1"/>
          <w:lang w:eastAsia="uk-UA"/>
        </w:rPr>
        <w:t xml:space="preserve"> рік</w:t>
      </w:r>
    </w:p>
    <w:p w:rsidR="00020139" w:rsidRPr="00430020" w:rsidRDefault="00020139" w:rsidP="00684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3860"/>
        <w:gridCol w:w="2392"/>
        <w:gridCol w:w="2388"/>
      </w:tblGrid>
      <w:tr w:rsidR="00430020" w:rsidRPr="00430020" w:rsidTr="00C032D1">
        <w:tc>
          <w:tcPr>
            <w:tcW w:w="931" w:type="dxa"/>
          </w:tcPr>
          <w:p w:rsidR="00430020" w:rsidRPr="00430020" w:rsidRDefault="00430020" w:rsidP="00020139">
            <w:pPr>
              <w:tabs>
                <w:tab w:val="center" w:pos="4677"/>
                <w:tab w:val="right" w:pos="9355"/>
              </w:tabs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002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3860" w:type="dxa"/>
          </w:tcPr>
          <w:p w:rsidR="00430020" w:rsidRPr="00430020" w:rsidRDefault="00430020" w:rsidP="00020139">
            <w:pPr>
              <w:tabs>
                <w:tab w:val="center" w:pos="4677"/>
                <w:tab w:val="right" w:pos="9355"/>
              </w:tabs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002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Зміст заходів</w:t>
            </w:r>
          </w:p>
        </w:tc>
        <w:tc>
          <w:tcPr>
            <w:tcW w:w="2392" w:type="dxa"/>
          </w:tcPr>
          <w:p w:rsidR="00430020" w:rsidRPr="00430020" w:rsidRDefault="00430020" w:rsidP="00020139">
            <w:pPr>
              <w:tabs>
                <w:tab w:val="center" w:pos="4677"/>
                <w:tab w:val="right" w:pos="9355"/>
              </w:tabs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002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2388" w:type="dxa"/>
          </w:tcPr>
          <w:p w:rsidR="00430020" w:rsidRPr="00430020" w:rsidRDefault="00430020" w:rsidP="0002013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002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 витрат,</w:t>
            </w:r>
            <w:r w:rsidR="000201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тис.</w:t>
            </w:r>
          </w:p>
          <w:p w:rsidR="00430020" w:rsidRPr="00430020" w:rsidRDefault="00430020" w:rsidP="0002013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002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грн.</w:t>
            </w:r>
          </w:p>
        </w:tc>
      </w:tr>
      <w:tr w:rsidR="00430020" w:rsidRPr="00430020" w:rsidTr="00C032D1">
        <w:tc>
          <w:tcPr>
            <w:tcW w:w="931" w:type="dxa"/>
          </w:tcPr>
          <w:p w:rsidR="00430020" w:rsidRPr="00430020" w:rsidRDefault="00430020" w:rsidP="0002013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002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68466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60" w:type="dxa"/>
          </w:tcPr>
          <w:p w:rsidR="00430020" w:rsidRPr="00430020" w:rsidRDefault="00684664" w:rsidP="0002013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2392" w:type="dxa"/>
          </w:tcPr>
          <w:p w:rsidR="00430020" w:rsidRPr="00430020" w:rsidRDefault="00430020" w:rsidP="00977C9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002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="00977C9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Pr="0043002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388" w:type="dxa"/>
          </w:tcPr>
          <w:p w:rsidR="00430020" w:rsidRPr="00430020" w:rsidRDefault="00977C9E" w:rsidP="0002013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866,699</w:t>
            </w:r>
          </w:p>
        </w:tc>
      </w:tr>
      <w:tr w:rsidR="00684664" w:rsidRPr="00430020" w:rsidTr="00C032D1">
        <w:tc>
          <w:tcPr>
            <w:tcW w:w="931" w:type="dxa"/>
          </w:tcPr>
          <w:p w:rsidR="00684664" w:rsidRPr="00430020" w:rsidRDefault="00684664" w:rsidP="0002013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860" w:type="dxa"/>
          </w:tcPr>
          <w:p w:rsidR="00684664" w:rsidRDefault="00684664" w:rsidP="0002013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2392" w:type="dxa"/>
          </w:tcPr>
          <w:p w:rsidR="00684664" w:rsidRPr="00430020" w:rsidRDefault="00684664" w:rsidP="00977C9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="00977C9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388" w:type="dxa"/>
          </w:tcPr>
          <w:p w:rsidR="00684664" w:rsidRDefault="00977C9E" w:rsidP="0002013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220,000</w:t>
            </w:r>
          </w:p>
        </w:tc>
      </w:tr>
      <w:tr w:rsidR="00684664" w:rsidRPr="00430020" w:rsidTr="00C032D1">
        <w:tc>
          <w:tcPr>
            <w:tcW w:w="931" w:type="dxa"/>
          </w:tcPr>
          <w:p w:rsidR="00684664" w:rsidRDefault="00684664" w:rsidP="0002013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860" w:type="dxa"/>
          </w:tcPr>
          <w:p w:rsidR="00684664" w:rsidRDefault="00684664" w:rsidP="0002013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Предмети, матеріали, обладнання та інвентар</w:t>
            </w:r>
          </w:p>
        </w:tc>
        <w:tc>
          <w:tcPr>
            <w:tcW w:w="2392" w:type="dxa"/>
          </w:tcPr>
          <w:p w:rsidR="00684664" w:rsidRDefault="00684664" w:rsidP="00977C9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="00977C9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388" w:type="dxa"/>
          </w:tcPr>
          <w:p w:rsidR="00684664" w:rsidRDefault="00977C9E" w:rsidP="0002013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12,000</w:t>
            </w:r>
          </w:p>
        </w:tc>
      </w:tr>
      <w:tr w:rsidR="00684664" w:rsidRPr="00430020" w:rsidTr="00C032D1">
        <w:tc>
          <w:tcPr>
            <w:tcW w:w="931" w:type="dxa"/>
          </w:tcPr>
          <w:p w:rsidR="00684664" w:rsidRDefault="00684664" w:rsidP="0002013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860" w:type="dxa"/>
          </w:tcPr>
          <w:p w:rsidR="00684664" w:rsidRDefault="00684664" w:rsidP="0002013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2392" w:type="dxa"/>
          </w:tcPr>
          <w:p w:rsidR="00684664" w:rsidRDefault="00684664" w:rsidP="00977C9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="00977C9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388" w:type="dxa"/>
          </w:tcPr>
          <w:p w:rsidR="00684664" w:rsidRDefault="00977C9E" w:rsidP="0002013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18,000</w:t>
            </w:r>
          </w:p>
        </w:tc>
      </w:tr>
      <w:tr w:rsidR="00430020" w:rsidRPr="00430020" w:rsidTr="00C032D1">
        <w:tc>
          <w:tcPr>
            <w:tcW w:w="4791" w:type="dxa"/>
            <w:gridSpan w:val="2"/>
          </w:tcPr>
          <w:p w:rsidR="00430020" w:rsidRPr="00430020" w:rsidRDefault="00430020" w:rsidP="00020139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020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4780" w:type="dxa"/>
            <w:gridSpan w:val="2"/>
          </w:tcPr>
          <w:p w:rsidR="00430020" w:rsidRPr="00430020" w:rsidRDefault="005773B6" w:rsidP="00020139">
            <w:pPr>
              <w:tabs>
                <w:tab w:val="center" w:pos="4677"/>
                <w:tab w:val="right" w:pos="9355"/>
              </w:tabs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1116,699</w:t>
            </w:r>
          </w:p>
        </w:tc>
      </w:tr>
    </w:tbl>
    <w:p w:rsidR="00430020" w:rsidRPr="00430020" w:rsidRDefault="00430020" w:rsidP="0043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020" w:rsidRPr="00430020" w:rsidRDefault="00430020" w:rsidP="0043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020">
        <w:rPr>
          <w:rFonts w:ascii="Times New Roman" w:hAnsi="Times New Roman" w:cs="Times New Roman"/>
          <w:sz w:val="28"/>
          <w:szCs w:val="28"/>
        </w:rPr>
        <w:t>Секретар</w:t>
      </w:r>
      <w:r w:rsidR="005773B6">
        <w:rPr>
          <w:rFonts w:ascii="Times New Roman" w:hAnsi="Times New Roman" w:cs="Times New Roman"/>
          <w:sz w:val="28"/>
          <w:szCs w:val="28"/>
        </w:rPr>
        <w:t xml:space="preserve"> </w:t>
      </w:r>
      <w:r w:rsidRPr="00430020">
        <w:rPr>
          <w:rFonts w:ascii="Times New Roman" w:hAnsi="Times New Roman" w:cs="Times New Roman"/>
          <w:sz w:val="28"/>
          <w:szCs w:val="28"/>
        </w:rPr>
        <w:t>сільської ради                                                              Н.</w:t>
      </w:r>
      <w:r w:rsidR="00054F81">
        <w:rPr>
          <w:rFonts w:ascii="Times New Roman" w:hAnsi="Times New Roman" w:cs="Times New Roman"/>
          <w:sz w:val="28"/>
          <w:szCs w:val="28"/>
        </w:rPr>
        <w:t xml:space="preserve"> </w:t>
      </w:r>
      <w:r w:rsidRPr="00430020">
        <w:rPr>
          <w:rFonts w:ascii="Times New Roman" w:hAnsi="Times New Roman" w:cs="Times New Roman"/>
          <w:sz w:val="28"/>
          <w:szCs w:val="28"/>
        </w:rPr>
        <w:t>В. Ілляшенко</w:t>
      </w:r>
    </w:p>
    <w:p w:rsidR="00430020" w:rsidRPr="00220F79" w:rsidRDefault="00430020" w:rsidP="00430020">
      <w:pPr>
        <w:spacing w:after="0"/>
        <w:ind w:firstLine="708"/>
        <w:jc w:val="center"/>
        <w:rPr>
          <w:sz w:val="28"/>
          <w:szCs w:val="28"/>
        </w:rPr>
      </w:pPr>
    </w:p>
    <w:p w:rsidR="00430020" w:rsidRDefault="00430020" w:rsidP="00430020">
      <w:pPr>
        <w:tabs>
          <w:tab w:val="left" w:pos="0"/>
        </w:tabs>
        <w:jc w:val="center"/>
        <w:rPr>
          <w:bCs/>
          <w:caps/>
          <w:sz w:val="28"/>
          <w:szCs w:val="28"/>
        </w:rPr>
      </w:pPr>
    </w:p>
    <w:p w:rsidR="00430020" w:rsidRDefault="00430020" w:rsidP="00430020">
      <w:pPr>
        <w:tabs>
          <w:tab w:val="left" w:pos="0"/>
        </w:tabs>
        <w:jc w:val="center"/>
        <w:rPr>
          <w:bCs/>
          <w:caps/>
          <w:sz w:val="28"/>
          <w:szCs w:val="28"/>
        </w:rPr>
      </w:pPr>
    </w:p>
    <w:p w:rsidR="00B45653" w:rsidRPr="00364ABF" w:rsidRDefault="00B45653" w:rsidP="00364ABF">
      <w:pPr>
        <w:tabs>
          <w:tab w:val="left" w:pos="3460"/>
        </w:tabs>
        <w:spacing w:after="0"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653" w:rsidRPr="00364ABF" w:rsidRDefault="00B45653" w:rsidP="00364ABF">
      <w:pPr>
        <w:tabs>
          <w:tab w:val="left" w:pos="3460"/>
        </w:tabs>
        <w:spacing w:after="0" w:line="24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653" w:rsidRPr="00905741" w:rsidRDefault="00B45653" w:rsidP="00B45653">
      <w:pPr>
        <w:ind w:right="99"/>
        <w:jc w:val="both"/>
        <w:rPr>
          <w:rFonts w:ascii="Arial" w:hAnsi="Arial" w:cs="Arial"/>
        </w:rPr>
      </w:pPr>
    </w:p>
    <w:p w:rsidR="00B45653" w:rsidRPr="00905741" w:rsidRDefault="00B45653" w:rsidP="00B45653">
      <w:pPr>
        <w:ind w:right="99"/>
        <w:jc w:val="both"/>
        <w:rPr>
          <w:rFonts w:ascii="Arial" w:hAnsi="Arial" w:cs="Arial"/>
        </w:rPr>
      </w:pPr>
    </w:p>
    <w:p w:rsidR="00E456D7" w:rsidRDefault="00E456D7"/>
    <w:sectPr w:rsidR="00E456D7" w:rsidSect="00E456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ED8"/>
    <w:multiLevelType w:val="multilevel"/>
    <w:tmpl w:val="7AE4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E5987"/>
    <w:multiLevelType w:val="multilevel"/>
    <w:tmpl w:val="AD0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41"/>
    <w:rsid w:val="00020139"/>
    <w:rsid w:val="00054F81"/>
    <w:rsid w:val="00080BAC"/>
    <w:rsid w:val="00102B7E"/>
    <w:rsid w:val="0016466B"/>
    <w:rsid w:val="00296D6C"/>
    <w:rsid w:val="00315C46"/>
    <w:rsid w:val="00321F13"/>
    <w:rsid w:val="00364ABF"/>
    <w:rsid w:val="00430020"/>
    <w:rsid w:val="005320E8"/>
    <w:rsid w:val="005773B6"/>
    <w:rsid w:val="006159CF"/>
    <w:rsid w:val="00684664"/>
    <w:rsid w:val="006A0A00"/>
    <w:rsid w:val="008264BA"/>
    <w:rsid w:val="008A6E77"/>
    <w:rsid w:val="00977C9E"/>
    <w:rsid w:val="009A1EC3"/>
    <w:rsid w:val="00A66C04"/>
    <w:rsid w:val="00AD0274"/>
    <w:rsid w:val="00B04970"/>
    <w:rsid w:val="00B45653"/>
    <w:rsid w:val="00BC7D56"/>
    <w:rsid w:val="00C32244"/>
    <w:rsid w:val="00CB14F2"/>
    <w:rsid w:val="00DA7CD7"/>
    <w:rsid w:val="00DB5F3E"/>
    <w:rsid w:val="00E36368"/>
    <w:rsid w:val="00E456D7"/>
    <w:rsid w:val="00F40641"/>
    <w:rsid w:val="00F8091E"/>
    <w:rsid w:val="00FC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6159CF"/>
  </w:style>
  <w:style w:type="paragraph" w:styleId="a4">
    <w:name w:val="Balloon Text"/>
    <w:basedOn w:val="a"/>
    <w:link w:val="a5"/>
    <w:uiPriority w:val="99"/>
    <w:semiHidden/>
    <w:unhideWhenUsed/>
    <w:rsid w:val="0061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9C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4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64AB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4ABF"/>
    <w:pPr>
      <w:widowControl w:val="0"/>
      <w:shd w:val="clear" w:color="auto" w:fill="FFFFFF"/>
      <w:spacing w:before="240" w:after="240" w:line="0" w:lineRule="atLeas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6159CF"/>
  </w:style>
  <w:style w:type="paragraph" w:styleId="a4">
    <w:name w:val="Balloon Text"/>
    <w:basedOn w:val="a"/>
    <w:link w:val="a5"/>
    <w:uiPriority w:val="99"/>
    <w:semiHidden/>
    <w:unhideWhenUsed/>
    <w:rsid w:val="0061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9C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4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64AB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4ABF"/>
    <w:pPr>
      <w:widowControl w:val="0"/>
      <w:shd w:val="clear" w:color="auto" w:fill="FFFFFF"/>
      <w:spacing w:before="240" w:after="240" w:line="0" w:lineRule="atLeas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4465</Words>
  <Characters>2546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2020-02-27T07:33:00Z</dcterms:created>
  <dcterms:modified xsi:type="dcterms:W3CDTF">2020-02-27T07:33:00Z</dcterms:modified>
</cp:coreProperties>
</file>